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-1186334</wp:posOffset>
            </wp:positionH>
            <wp:positionV relativeFrom="margin">
              <wp:posOffset>-971549</wp:posOffset>
            </wp:positionV>
            <wp:extent cx="7772400" cy="1531602"/>
            <wp:effectExtent b="0" l="0" r="0" t="0"/>
            <wp:wrapNone/>
            <wp:docPr descr="Texto&#10;&#10;O conteúdo gerado por IA pode estar incorreto." id="1" name="image1.png"/>
            <a:graphic>
              <a:graphicData uri="http://schemas.openxmlformats.org/drawingml/2006/picture">
                <pic:pic>
                  <pic:nvPicPr>
                    <pic:cNvPr descr="Texto&#10;&#10;O conteúdo gerado por IA pode estar incorreto.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53160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Modelo para envio de resumo (Arial 14)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Autor¹*, Autor², Autor³, etc. (máximo de seis)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Instituição¹, Instituição², Instituição³, etc.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e-mail do autor correspondente.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Regras de Submissão de Resumos - II SIMPECOS</w:t>
      </w:r>
      <w:r w:rsidDel="00000000" w:rsidR="00000000" w:rsidRPr="00000000">
        <w:rPr>
          <w:rFonts w:ascii="Arial" w:cs="Arial" w:eastAsia="Arial" w:hAnsi="Arial"/>
          <w:rtl w:val="0"/>
        </w:rPr>
        <w:t xml:space="preserve">: Os autores interessados em participar do II SIMPECOS deverão atentar para as seguintes normas de submissão: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cada autor poderá enviar apenas um resumo como autor principal</w:t>
      </w:r>
      <w:r w:rsidDel="00000000" w:rsidR="00000000" w:rsidRPr="00000000">
        <w:rPr>
          <w:rFonts w:ascii="Arial" w:cs="Arial" w:eastAsia="Arial" w:hAnsi="Arial"/>
          <w:rtl w:val="0"/>
        </w:rPr>
        <w:t xml:space="preserve">, sendo exigida a originalidade do trabalho - não serão aceitos resumos publicados anteriormente ou submetidos simultaneamente a outros eventos. É permitida a inclusão de até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seis autores por resumo</w:t>
      </w:r>
      <w:r w:rsidDel="00000000" w:rsidR="00000000" w:rsidRPr="00000000">
        <w:rPr>
          <w:rFonts w:ascii="Arial" w:cs="Arial" w:eastAsia="Arial" w:hAnsi="Arial"/>
          <w:rtl w:val="0"/>
        </w:rPr>
        <w:t xml:space="preserve"> (incluindo o autor principal), sendo obrigatória a inscrição do autor principal no simpósio para validação da submissão. Todos os coautores devem ser devidamente cadastrados no momento da submissão, não sendo permitidas alterações posteriores. Quanto à formatação, os resumos devem conter título em português (com versão opcional em inglês) em negrito, limitado a 150 caracteres. A lista de autores deve incluir nome completo, instituição de vinculação e e-mail para cada participante. O corpo do texto não pode exceder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500 palavras</w:t>
      </w:r>
      <w:r w:rsidDel="00000000" w:rsidR="00000000" w:rsidRPr="00000000">
        <w:rPr>
          <w:rFonts w:ascii="Arial" w:cs="Arial" w:eastAsia="Arial" w:hAnsi="Arial"/>
          <w:rtl w:val="0"/>
        </w:rPr>
        <w:t xml:space="preserve"> (excluindo título, autores e referências) e deve obrigatoriamente apresentar a seguinte estrutura: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Introdução, Objetivo, Metodologia, Resultados</w:t>
      </w:r>
      <w:r w:rsidDel="00000000" w:rsidR="00000000" w:rsidRPr="00000000">
        <w:rPr>
          <w:rFonts w:ascii="Arial" w:cs="Arial" w:eastAsia="Arial" w:hAnsi="Arial"/>
          <w:rtl w:val="0"/>
        </w:rPr>
        <w:t xml:space="preserve"> (ou resultados preliminares para pesquisas em andamento)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 Conclusões</w:t>
      </w:r>
      <w:r w:rsidDel="00000000" w:rsidR="00000000" w:rsidRPr="00000000">
        <w:rPr>
          <w:rFonts w:ascii="Arial" w:cs="Arial" w:eastAsia="Arial" w:hAnsi="Arial"/>
          <w:rtl w:val="0"/>
        </w:rPr>
        <w:t xml:space="preserve">. O prazo final para submissão é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30 de setembro de 2025</w:t>
      </w:r>
      <w:r w:rsidDel="00000000" w:rsidR="00000000" w:rsidRPr="00000000">
        <w:rPr>
          <w:rFonts w:ascii="Arial" w:cs="Arial" w:eastAsia="Arial" w:hAnsi="Arial"/>
          <w:rtl w:val="0"/>
        </w:rPr>
        <w:t xml:space="preserve">. A avaliação será realizada por uma comissão científica que considerará critérios como clareza e coerência textual, relevância para o tema do evento e rigor metodológico. Os trabalhos aprovados serão apresentados exclusivamente no formato pôster, cujo modelo será disponibilizado posteriormente pela organização. A certificação e inclusão nos Anais do evento estarão condicionadas à efetiva apresentação durante o simpósio.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Palavras-chave:</w:t>
      </w:r>
      <w:r w:rsidDel="00000000" w:rsidR="00000000" w:rsidRPr="00000000">
        <w:rPr>
          <w:rFonts w:ascii="Arial" w:cs="Arial" w:eastAsia="Arial" w:hAnsi="Arial"/>
          <w:rtl w:val="0"/>
        </w:rPr>
        <w:t xml:space="preserve"> 3 a 5 palavras-chave, separadas por vírgulas.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Apoio:</w:t>
      </w:r>
      <w:r w:rsidDel="00000000" w:rsidR="00000000" w:rsidRPr="00000000">
        <w:rPr>
          <w:rFonts w:ascii="Arial" w:cs="Arial" w:eastAsia="Arial" w:hAnsi="Arial"/>
          <w:rtl w:val="0"/>
        </w:rPr>
        <w:t xml:space="preserve"> UFERSA, CAPES.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0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t_BR"/>
      </w:rPr>
    </w:rPrDefault>
    <w:pPrDefault>
      <w:pPr>
        <w:spacing w:after="160" w:line="278.0000000000000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